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76" w:rsidRDefault="004F4276" w:rsidP="004F4276">
      <w:r>
        <w:rPr>
          <w:rFonts w:ascii="Arial" w:hAnsi="Arial" w:cs="Arial"/>
          <w:sz w:val="22"/>
          <w:szCs w:val="22"/>
        </w:rPr>
        <w:t xml:space="preserve">Dear </w:t>
      </w:r>
      <w:proofErr w:type="gramStart"/>
      <w:r>
        <w:rPr>
          <w:rFonts w:ascii="Arial" w:hAnsi="Arial" w:cs="Arial"/>
          <w:sz w:val="22"/>
          <w:szCs w:val="22"/>
        </w:rPr>
        <w:t>After</w:t>
      </w:r>
      <w:proofErr w:type="gramEnd"/>
      <w:r>
        <w:rPr>
          <w:rFonts w:ascii="Arial" w:hAnsi="Arial" w:cs="Arial"/>
          <w:sz w:val="22"/>
          <w:szCs w:val="22"/>
        </w:rPr>
        <w:t xml:space="preserve"> School Grantees,</w:t>
      </w:r>
    </w:p>
    <w:p w:rsidR="004F4276" w:rsidRDefault="004F4276" w:rsidP="004F4276">
      <w:r>
        <w:rPr>
          <w:rFonts w:ascii="Arial" w:hAnsi="Arial" w:cs="Arial"/>
          <w:sz w:val="22"/>
          <w:szCs w:val="22"/>
        </w:rPr>
        <w:t> </w:t>
      </w:r>
    </w:p>
    <w:p w:rsidR="004F4276" w:rsidRDefault="004F4276" w:rsidP="004F4276">
      <w:r>
        <w:rPr>
          <w:rFonts w:ascii="Arial" w:hAnsi="Arial" w:cs="Arial"/>
          <w:sz w:val="22"/>
          <w:szCs w:val="22"/>
        </w:rPr>
        <w:t>The After School Division’s Expanded Learning Policy Committee, made up of the stakeholders from the around the state, have been addressing the emerging issues in the field of the After School Education and Safety (ASES) Program, the 21st Century Community Learning Centers (CCLC) Program, and 21st Century High School After School Safety and Enrichment for Teens (ASSETs) Program developing policies and procedures, and revising the ASES/21</w:t>
      </w:r>
      <w:r>
        <w:rPr>
          <w:rFonts w:ascii="Arial" w:hAnsi="Arial" w:cs="Arial"/>
          <w:sz w:val="22"/>
          <w:szCs w:val="22"/>
          <w:vertAlign w:val="superscript"/>
        </w:rPr>
        <w:t>st</w:t>
      </w:r>
      <w:r>
        <w:rPr>
          <w:rFonts w:ascii="Arial" w:hAnsi="Arial" w:cs="Arial"/>
          <w:sz w:val="22"/>
          <w:szCs w:val="22"/>
        </w:rPr>
        <w:t xml:space="preserve"> CCLC/ ASSETs Frequently Asked Questions (FAQs). As a result of this coalition work-in-progress, the After School Division has finalized its guidance on “Counting Attendance for Dual-Funded Sites</w:t>
      </w:r>
      <w:r>
        <w:rPr>
          <w:rFonts w:ascii="Arial" w:hAnsi="Arial" w:cs="Arial"/>
          <w:color w:val="1F497D"/>
          <w:sz w:val="22"/>
          <w:szCs w:val="22"/>
        </w:rPr>
        <w:t>.</w:t>
      </w:r>
      <w:r>
        <w:rPr>
          <w:rFonts w:ascii="Arial" w:hAnsi="Arial" w:cs="Arial"/>
          <w:sz w:val="22"/>
          <w:szCs w:val="22"/>
        </w:rPr>
        <w:t>”</w:t>
      </w:r>
    </w:p>
    <w:p w:rsidR="004F4276" w:rsidRDefault="004F4276" w:rsidP="004F4276">
      <w:r>
        <w:rPr>
          <w:rFonts w:ascii="Arial" w:hAnsi="Arial" w:cs="Arial"/>
          <w:sz w:val="22"/>
          <w:szCs w:val="22"/>
        </w:rPr>
        <w:t> </w:t>
      </w:r>
    </w:p>
    <w:p w:rsidR="004F4276" w:rsidRDefault="004F4276" w:rsidP="004F4276">
      <w:r>
        <w:rPr>
          <w:rFonts w:ascii="Arial" w:hAnsi="Arial" w:cs="Arial"/>
          <w:sz w:val="22"/>
          <w:szCs w:val="22"/>
        </w:rPr>
        <w:t xml:space="preserve">Attached please find a copy of the guidance on “Counting Attendance for Dual-Funded Sites.”  This will soon also be posted on the CDE Webpage. </w:t>
      </w:r>
    </w:p>
    <w:p w:rsidR="004F4276" w:rsidRDefault="004F4276" w:rsidP="004F4276">
      <w:pPr>
        <w:ind w:left="720"/>
      </w:pPr>
      <w:r>
        <w:rPr>
          <w:rFonts w:ascii="Arial" w:hAnsi="Arial" w:cs="Arial"/>
          <w:sz w:val="22"/>
          <w:szCs w:val="22"/>
        </w:rPr>
        <w:t> </w:t>
      </w:r>
    </w:p>
    <w:p w:rsidR="004F4276" w:rsidRDefault="004F4276" w:rsidP="004F4276">
      <w:r>
        <w:rPr>
          <w:rFonts w:ascii="Arial" w:hAnsi="Arial" w:cs="Arial"/>
          <w:sz w:val="22"/>
          <w:szCs w:val="22"/>
        </w:rPr>
        <w:t>We are excited to bring clarity in developing these policies and procedures to support accurate and timely attendance reporting in expanded learning programs in California.  For additional information, please contact our helpdesk by ph</w:t>
      </w:r>
      <w:bookmarkStart w:id="0" w:name="_GoBack"/>
      <w:bookmarkEnd w:id="0"/>
      <w:r>
        <w:rPr>
          <w:rFonts w:ascii="Arial" w:hAnsi="Arial" w:cs="Arial"/>
          <w:sz w:val="22"/>
          <w:szCs w:val="22"/>
        </w:rPr>
        <w:t>one at (916)</w:t>
      </w:r>
      <w:r>
        <w:rPr>
          <w:rFonts w:ascii="Arial" w:hAnsi="Arial" w:cs="Arial"/>
          <w:color w:val="1F497D"/>
          <w:sz w:val="22"/>
          <w:szCs w:val="22"/>
        </w:rPr>
        <w:t> </w:t>
      </w:r>
      <w:r>
        <w:rPr>
          <w:rFonts w:ascii="Arial" w:hAnsi="Arial" w:cs="Arial"/>
          <w:sz w:val="22"/>
          <w:szCs w:val="22"/>
        </w:rPr>
        <w:t>319</w:t>
      </w:r>
      <w:r>
        <w:rPr>
          <w:rFonts w:ascii="Arial" w:hAnsi="Arial" w:cs="Arial"/>
          <w:color w:val="1F497D"/>
          <w:sz w:val="22"/>
          <w:szCs w:val="22"/>
        </w:rPr>
        <w:noBreakHyphen/>
      </w:r>
      <w:r>
        <w:rPr>
          <w:rFonts w:ascii="Arial" w:hAnsi="Arial" w:cs="Arial"/>
          <w:sz w:val="22"/>
          <w:szCs w:val="22"/>
        </w:rPr>
        <w:t xml:space="preserve">0923 or by e-mail at </w:t>
      </w:r>
      <w:hyperlink r:id="rId5" w:history="1">
        <w:r>
          <w:rPr>
            <w:rStyle w:val="Hyperlink"/>
            <w:rFonts w:ascii="Arial" w:hAnsi="Arial" w:cs="Arial"/>
            <w:sz w:val="22"/>
            <w:szCs w:val="22"/>
          </w:rPr>
          <w:t>afterschool@cde.ca.gov</w:t>
        </w:r>
      </w:hyperlink>
      <w:r>
        <w:rPr>
          <w:rFonts w:ascii="Arial" w:hAnsi="Arial" w:cs="Arial"/>
          <w:sz w:val="22"/>
          <w:szCs w:val="22"/>
        </w:rPr>
        <w:t>.</w:t>
      </w:r>
    </w:p>
    <w:p w:rsidR="004F4276" w:rsidRDefault="004F4276" w:rsidP="004F4276">
      <w:r>
        <w:rPr>
          <w:rFonts w:ascii="Arial" w:hAnsi="Arial" w:cs="Arial"/>
          <w:color w:val="1F497D"/>
          <w:sz w:val="22"/>
          <w:szCs w:val="22"/>
        </w:rPr>
        <w:t> </w:t>
      </w:r>
    </w:p>
    <w:p w:rsidR="004F4276" w:rsidRDefault="004F4276" w:rsidP="004F4276">
      <w:r>
        <w:rPr>
          <w:rFonts w:ascii="Arial" w:hAnsi="Arial" w:cs="Arial"/>
          <w:sz w:val="22"/>
          <w:szCs w:val="22"/>
        </w:rPr>
        <w:t>Thank you,</w:t>
      </w:r>
      <w:r w:rsidRPr="004F4276">
        <w:rPr>
          <w:rFonts w:ascii="Arial" w:hAnsi="Arial" w:cs="Arial"/>
          <w:noProof/>
          <w:color w:val="1F497D"/>
        </w:rPr>
        <w:t xml:space="preserve"> </w:t>
      </w:r>
    </w:p>
    <w:p w:rsidR="004F4276" w:rsidRDefault="004F4276" w:rsidP="004F4276">
      <w:r>
        <w:rPr>
          <w:rFonts w:ascii="Calibri" w:hAnsi="Calibri"/>
          <w:color w:val="1F497D"/>
          <w:sz w:val="22"/>
          <w:szCs w:val="22"/>
        </w:rPr>
        <w:t> </w:t>
      </w:r>
    </w:p>
    <w:p w:rsidR="004F4276" w:rsidRDefault="004F4276" w:rsidP="004F4276">
      <w:r>
        <w:rPr>
          <w:rFonts w:ascii="Calibri" w:hAnsi="Calibri"/>
          <w:color w:val="1F497D"/>
          <w:sz w:val="22"/>
          <w:szCs w:val="22"/>
        </w:rPr>
        <w:t> </w:t>
      </w:r>
    </w:p>
    <w:p w:rsidR="004F4276" w:rsidRDefault="004F4276" w:rsidP="004F4276">
      <w:r>
        <w:rPr>
          <w:rFonts w:ascii="Arial" w:hAnsi="Arial" w:cs="Arial"/>
          <w:color w:val="1F497D"/>
          <w:sz w:val="22"/>
          <w:szCs w:val="22"/>
        </w:rPr>
        <w:t>After School Division</w:t>
      </w:r>
    </w:p>
    <w:p w:rsidR="004F4276" w:rsidRDefault="004F4276" w:rsidP="004F4276">
      <w:r>
        <w:rPr>
          <w:rFonts w:ascii="Arial" w:hAnsi="Arial" w:cs="Arial"/>
          <w:color w:val="1F497D"/>
          <w:sz w:val="22"/>
          <w:szCs w:val="22"/>
        </w:rPr>
        <w:t>California Department of Education</w:t>
      </w:r>
    </w:p>
    <w:p w:rsidR="004F4276" w:rsidRDefault="004F4276" w:rsidP="004F4276">
      <w:r>
        <w:rPr>
          <w:rFonts w:ascii="Arial" w:hAnsi="Arial" w:cs="Arial"/>
          <w:color w:val="1F497D"/>
          <w:sz w:val="22"/>
          <w:szCs w:val="22"/>
        </w:rPr>
        <w:t>1430 N Street, Suite 3400</w:t>
      </w:r>
    </w:p>
    <w:p w:rsidR="004F4276" w:rsidRDefault="004F4276" w:rsidP="004F4276">
      <w:r>
        <w:rPr>
          <w:rFonts w:ascii="Arial" w:hAnsi="Arial" w:cs="Arial"/>
          <w:color w:val="1F497D"/>
          <w:sz w:val="22"/>
          <w:szCs w:val="22"/>
        </w:rPr>
        <w:t>Sacramento, CA 95814</w:t>
      </w:r>
    </w:p>
    <w:p w:rsidR="004F4276" w:rsidRDefault="004F4276" w:rsidP="004F4276">
      <w:r>
        <w:rPr>
          <w:rFonts w:ascii="Arial" w:hAnsi="Arial" w:cs="Arial"/>
          <w:color w:val="1F497D"/>
          <w:sz w:val="22"/>
          <w:szCs w:val="22"/>
        </w:rPr>
        <w:t>Phone: 916- 319-0923</w:t>
      </w:r>
    </w:p>
    <w:p w:rsidR="004F4276" w:rsidRDefault="004F4276" w:rsidP="004F4276">
      <w:r>
        <w:rPr>
          <w:rFonts w:ascii="Arial" w:hAnsi="Arial" w:cs="Arial"/>
          <w:color w:val="1F497D"/>
          <w:sz w:val="16"/>
          <w:szCs w:val="16"/>
        </w:rPr>
        <w:t> </w:t>
      </w:r>
    </w:p>
    <w:p w:rsidR="004F4276" w:rsidRDefault="004B2B23" w:rsidP="004F4276">
      <w:hyperlink r:id="rId6" w:history="1">
        <w:r w:rsidR="004F4276">
          <w:rPr>
            <w:rStyle w:val="Hyperlink"/>
            <w:rFonts w:ascii="Calibri" w:hAnsi="Calibri"/>
            <w:color w:val="0000FF"/>
            <w:sz w:val="22"/>
            <w:szCs w:val="22"/>
          </w:rPr>
          <w:t>http://www.cde.ca.gov/ls/ba/</w:t>
        </w:r>
      </w:hyperlink>
    </w:p>
    <w:p w:rsidR="004F4276" w:rsidRDefault="004F4276" w:rsidP="004F4276">
      <w:r>
        <w:rPr>
          <w:rFonts w:ascii="Calibri" w:hAnsi="Calibri"/>
          <w:color w:val="1F497D"/>
          <w:sz w:val="16"/>
          <w:szCs w:val="16"/>
        </w:rPr>
        <w:t> </w:t>
      </w:r>
    </w:p>
    <w:p w:rsidR="004F4276" w:rsidRDefault="004F4276" w:rsidP="004F4276">
      <w:r w:rsidRPr="00BD586C">
        <w:rPr>
          <w:rFonts w:ascii="Arial" w:hAnsi="Arial" w:cs="Arial"/>
          <w:noProof/>
          <w:color w:val="1F497D"/>
        </w:rPr>
        <w:drawing>
          <wp:inline distT="0" distB="0" distL="0" distR="0" wp14:anchorId="5F5F1FE9" wp14:editId="5F5804EF">
            <wp:extent cx="228600" cy="228600"/>
            <wp:effectExtent l="0" t="0" r="0" b="0"/>
            <wp:docPr id="4" name="Picture 4" descr="&quot;f&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f&quo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color w:val="1F497D"/>
          <w:sz w:val="22"/>
          <w:szCs w:val="22"/>
        </w:rPr>
        <w:t xml:space="preserve">  </w:t>
      </w:r>
      <w:hyperlink r:id="rId9" w:history="1">
        <w:proofErr w:type="gramStart"/>
        <w:r>
          <w:rPr>
            <w:rStyle w:val="Hyperlink"/>
            <w:rFonts w:ascii="Calibri" w:hAnsi="Calibri"/>
            <w:color w:val="0000FF"/>
            <w:sz w:val="22"/>
            <w:szCs w:val="22"/>
          </w:rPr>
          <w:t>facebook.com/</w:t>
        </w:r>
        <w:proofErr w:type="spellStart"/>
        <w:r>
          <w:rPr>
            <w:rStyle w:val="Hyperlink"/>
            <w:rFonts w:ascii="Calibri" w:hAnsi="Calibri"/>
            <w:color w:val="0000FF"/>
            <w:sz w:val="22"/>
            <w:szCs w:val="22"/>
          </w:rPr>
          <w:t>CaliforniaExpandedLearningPrograms</w:t>
        </w:r>
        <w:proofErr w:type="spellEnd"/>
        <w:proofErr w:type="gramEnd"/>
      </w:hyperlink>
    </w:p>
    <w:p w:rsidR="004F4276" w:rsidRDefault="004F4276" w:rsidP="004F4276">
      <w:r>
        <w:rPr>
          <w:rFonts w:ascii="Calibri" w:hAnsi="Calibri"/>
          <w:color w:val="1F497D"/>
          <w:sz w:val="16"/>
          <w:szCs w:val="16"/>
        </w:rPr>
        <w:t> </w:t>
      </w:r>
    </w:p>
    <w:p w:rsidR="004F4276" w:rsidRDefault="004F4276" w:rsidP="004F4276">
      <w:r w:rsidRPr="00BD586C">
        <w:rPr>
          <w:rFonts w:ascii="Arial" w:hAnsi="Arial" w:cs="Arial"/>
          <w:noProof/>
          <w:color w:val="1F497D"/>
        </w:rPr>
        <w:drawing>
          <wp:inline distT="0" distB="0" distL="0" distR="0" wp14:anchorId="3E8363CA" wp14:editId="51980716">
            <wp:extent cx="273050" cy="231775"/>
            <wp:effectExtent l="0" t="0" r="0" b="0"/>
            <wp:docPr id="5" name="Picture 5" descr="cid:image002.jpg@01D046DA.EBB88E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46DA.EBB88E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3050" cy="231775"/>
                    </a:xfrm>
                    <a:prstGeom prst="rect">
                      <a:avLst/>
                    </a:prstGeom>
                    <a:noFill/>
                    <a:ln>
                      <a:noFill/>
                    </a:ln>
                  </pic:spPr>
                </pic:pic>
              </a:graphicData>
            </a:graphic>
          </wp:inline>
        </w:drawing>
      </w:r>
      <w:r>
        <w:rPr>
          <w:rFonts w:ascii="Calibri" w:hAnsi="Calibri"/>
          <w:color w:val="1F497D"/>
          <w:sz w:val="22"/>
          <w:szCs w:val="22"/>
        </w:rPr>
        <w:t xml:space="preserve">  </w:t>
      </w:r>
      <w:hyperlink r:id="rId13" w:history="1">
        <w:r>
          <w:rPr>
            <w:rStyle w:val="Hyperlink"/>
            <w:rFonts w:ascii="Calibri" w:hAnsi="Calibri"/>
            <w:color w:val="0000FF"/>
            <w:sz w:val="22"/>
            <w:szCs w:val="22"/>
          </w:rPr>
          <w:t>@</w:t>
        </w:r>
        <w:proofErr w:type="spellStart"/>
        <w:r>
          <w:rPr>
            <w:rStyle w:val="Hyperlink"/>
            <w:rFonts w:ascii="Calibri" w:hAnsi="Calibri"/>
            <w:color w:val="0000FF"/>
            <w:sz w:val="22"/>
            <w:szCs w:val="22"/>
          </w:rPr>
          <w:t>CaELPrograms</w:t>
        </w:r>
        <w:proofErr w:type="spellEnd"/>
      </w:hyperlink>
    </w:p>
    <w:p w:rsidR="004F4276" w:rsidRDefault="004F4276" w:rsidP="004F4276">
      <w:r>
        <w:rPr>
          <w:rFonts w:ascii="Calibri" w:hAnsi="Calibri"/>
          <w:color w:val="1F497D"/>
          <w:sz w:val="16"/>
          <w:szCs w:val="16"/>
        </w:rPr>
        <w:t> </w:t>
      </w:r>
    </w:p>
    <w:p w:rsidR="004F4276" w:rsidRDefault="004F4276" w:rsidP="004F4276">
      <w:r>
        <w:rPr>
          <w:rFonts w:ascii="Calibri" w:hAnsi="Calibri"/>
          <w:i/>
          <w:iCs/>
          <w:color w:val="1F497D"/>
          <w:sz w:val="22"/>
          <w:szCs w:val="22"/>
        </w:rPr>
        <w:t>California’s Expanded Learning Programs are an integral part of young people’s education, engaging them in year-round learning opportunities that prepare them for college, career, and life.</w:t>
      </w:r>
    </w:p>
    <w:p w:rsidR="00AD6522" w:rsidRDefault="004B2B23"/>
    <w:sectPr w:rsidR="00AD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76"/>
    <w:rsid w:val="004B2B23"/>
    <w:rsid w:val="004F4276"/>
    <w:rsid w:val="00D9286B"/>
    <w:rsid w:val="00DD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276"/>
    <w:rPr>
      <w:color w:val="0563C1"/>
      <w:u w:val="single"/>
    </w:rPr>
  </w:style>
  <w:style w:type="paragraph" w:styleId="BalloonText">
    <w:name w:val="Balloon Text"/>
    <w:basedOn w:val="Normal"/>
    <w:link w:val="BalloonTextChar"/>
    <w:uiPriority w:val="99"/>
    <w:semiHidden/>
    <w:unhideWhenUsed/>
    <w:rsid w:val="004B2B23"/>
    <w:rPr>
      <w:rFonts w:ascii="Tahoma" w:hAnsi="Tahoma" w:cs="Tahoma"/>
      <w:sz w:val="16"/>
      <w:szCs w:val="16"/>
    </w:rPr>
  </w:style>
  <w:style w:type="character" w:customStyle="1" w:styleId="BalloonTextChar">
    <w:name w:val="Balloon Text Char"/>
    <w:basedOn w:val="DefaultParagraphFont"/>
    <w:link w:val="BalloonText"/>
    <w:uiPriority w:val="99"/>
    <w:semiHidden/>
    <w:rsid w:val="004B2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276"/>
    <w:rPr>
      <w:color w:val="0563C1"/>
      <w:u w:val="single"/>
    </w:rPr>
  </w:style>
  <w:style w:type="paragraph" w:styleId="BalloonText">
    <w:name w:val="Balloon Text"/>
    <w:basedOn w:val="Normal"/>
    <w:link w:val="BalloonTextChar"/>
    <w:uiPriority w:val="99"/>
    <w:semiHidden/>
    <w:unhideWhenUsed/>
    <w:rsid w:val="004B2B23"/>
    <w:rPr>
      <w:rFonts w:ascii="Tahoma" w:hAnsi="Tahoma" w:cs="Tahoma"/>
      <w:sz w:val="16"/>
      <w:szCs w:val="16"/>
    </w:rPr>
  </w:style>
  <w:style w:type="character" w:customStyle="1" w:styleId="BalloonTextChar">
    <w:name w:val="Balloon Text Char"/>
    <w:basedOn w:val="DefaultParagraphFont"/>
    <w:link w:val="BalloonText"/>
    <w:uiPriority w:val="99"/>
    <w:semiHidden/>
    <w:rsid w:val="004B2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75F1.229CE210" TargetMode="External"/><Relationship Id="rId13" Type="http://schemas.openxmlformats.org/officeDocument/2006/relationships/hyperlink" Target="https://twitter.com/CaELProgra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2.jpg@01D175F1.229CE2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e.ca.gov/ls/ba/" TargetMode="External"/><Relationship Id="rId11" Type="http://schemas.openxmlformats.org/officeDocument/2006/relationships/image" Target="media/image2.jpeg"/><Relationship Id="rId5" Type="http://schemas.openxmlformats.org/officeDocument/2006/relationships/hyperlink" Target="mailto:afterschool@cde.ca.gov" TargetMode="External"/><Relationship Id="rId15" Type="http://schemas.openxmlformats.org/officeDocument/2006/relationships/theme" Target="theme/theme1.xml"/><Relationship Id="rId10" Type="http://schemas.openxmlformats.org/officeDocument/2006/relationships/hyperlink" Target="https://twitter.com/CaELPrograms" TargetMode="External"/><Relationship Id="rId4" Type="http://schemas.openxmlformats.org/officeDocument/2006/relationships/webSettings" Target="webSettings.xml"/><Relationship Id="rId9" Type="http://schemas.openxmlformats.org/officeDocument/2006/relationships/hyperlink" Target="http://www.facebook.com/CaliforniaExpandedLearning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LACOE</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Toscano_Rocio</dc:creator>
  <cp:lastModifiedBy>Chevelon_Kathy</cp:lastModifiedBy>
  <cp:revision>2</cp:revision>
  <dcterms:created xsi:type="dcterms:W3CDTF">2016-03-14T21:44:00Z</dcterms:created>
  <dcterms:modified xsi:type="dcterms:W3CDTF">2016-03-14T21:44:00Z</dcterms:modified>
</cp:coreProperties>
</file>