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2"/>
        <w:gridCol w:w="4318"/>
      </w:tblGrid>
      <w:tr w:rsidR="005424C9" w:rsidTr="005424C9">
        <w:tc>
          <w:tcPr>
            <w:tcW w:w="4675" w:type="dxa"/>
          </w:tcPr>
          <w:p w:rsidR="005424C9" w:rsidRPr="00F358BB" w:rsidRDefault="005424C9" w:rsidP="005424C9">
            <w:pPr>
              <w:jc w:val="center"/>
              <w:rPr>
                <w:sz w:val="80"/>
                <w:szCs w:val="80"/>
              </w:rPr>
            </w:pPr>
            <w:r w:rsidRPr="00F358BB">
              <w:rPr>
                <w:rFonts w:ascii="Arial Black" w:hAnsi="Arial Black" w:cs="JasmineUPC"/>
                <w:b/>
                <w:color w:val="0070C0"/>
                <w:sz w:val="80"/>
                <w:szCs w:val="8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warmMatte">
                  <w14:bevelT w14:w="38100" w14:h="38100" w14:prst="angle"/>
                </w14:props3d>
              </w:rPr>
              <w:t>CORE</w:t>
            </w:r>
            <w:r w:rsidRPr="00F358BB">
              <w:rPr>
                <w:rFonts w:ascii="Arial Black" w:hAnsi="Arial Black" w:cs="JasmineUPC"/>
                <w:b/>
                <w:color w:val="0070C0"/>
                <w:sz w:val="80"/>
                <w:szCs w:val="8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100000" w14:stPos="0" w14:endA="0" w14:endPos="24000" w14:dist="0" w14:dir="5400000" w14:fadeDir="5400000" w14:sx="100000" w14:sy="-100000" w14:kx="0" w14:ky="0" w14:algn="bl"/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358BB">
              <w:rPr>
                <w:rFonts w:ascii="Arial Black" w:hAnsi="Arial Black" w:cs="JasmineUPC"/>
                <w:b/>
                <w:color w:val="0070C0"/>
                <w:sz w:val="80"/>
                <w:szCs w:val="8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warmMatte">
                  <w14:bevelT w14:w="38100" w14:h="38100" w14:prst="angle"/>
                </w14:props3d>
              </w:rPr>
              <w:t>COMPETENCY</w:t>
            </w:r>
          </w:p>
        </w:tc>
        <w:tc>
          <w:tcPr>
            <w:tcW w:w="4675" w:type="dxa"/>
          </w:tcPr>
          <w:p w:rsidR="005424C9" w:rsidRDefault="005424C9">
            <w:r w:rsidRPr="00FE2446">
              <w:rPr>
                <w:noProof/>
              </w:rPr>
              <w:drawing>
                <wp:inline distT="0" distB="0" distL="0" distR="0" wp14:anchorId="3E742AC6" wp14:editId="0999D0C4">
                  <wp:extent cx="2412391" cy="1725930"/>
                  <wp:effectExtent l="0" t="0" r="6985" b="7620"/>
                  <wp:docPr id="1" name="Picture 1" descr="C:\Users\gevedon_sue\Desktop\SurveyRed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vedon_sue\Desktop\SurveyRed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375" cy="174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137" w:rsidRDefault="00F358B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5305"/>
      </w:tblGrid>
      <w:tr w:rsidR="005424C9" w:rsidTr="00F358BB">
        <w:trPr>
          <w:trHeight w:val="2763"/>
        </w:trPr>
        <w:tc>
          <w:tcPr>
            <w:tcW w:w="5215" w:type="dxa"/>
          </w:tcPr>
          <w:p w:rsidR="005424C9" w:rsidRPr="00647B9C" w:rsidRDefault="005424C9" w:rsidP="00F358BB">
            <w:pPr>
              <w:rPr>
                <w:sz w:val="28"/>
                <w:szCs w:val="28"/>
              </w:rPr>
            </w:pPr>
            <w:r w:rsidRPr="005424C9">
              <w:rPr>
                <w:b/>
                <w:color w:val="C00000"/>
                <w:sz w:val="32"/>
                <w:szCs w:val="32"/>
              </w:rPr>
              <w:t>WHAT</w:t>
            </w:r>
            <w:r w:rsidRPr="00FE2446">
              <w:rPr>
                <w:sz w:val="28"/>
                <w:szCs w:val="28"/>
              </w:rPr>
              <w:t xml:space="preserve"> – The core competencies are a list of recommended knowledge and skills for </w:t>
            </w:r>
            <w:r w:rsidR="00F358BB">
              <w:rPr>
                <w:sz w:val="28"/>
                <w:szCs w:val="28"/>
              </w:rPr>
              <w:t>Expanded Learning Program</w:t>
            </w:r>
            <w:r w:rsidRPr="00FE2446">
              <w:rPr>
                <w:sz w:val="28"/>
                <w:szCs w:val="28"/>
              </w:rPr>
              <w:t xml:space="preserve"> workers.  They are a framework to help guide</w:t>
            </w:r>
            <w:r w:rsidR="00F358BB">
              <w:rPr>
                <w:sz w:val="28"/>
                <w:szCs w:val="28"/>
              </w:rPr>
              <w:t xml:space="preserve"> us </w:t>
            </w:r>
            <w:r w:rsidR="00647B9C">
              <w:rPr>
                <w:sz w:val="28"/>
                <w:szCs w:val="28"/>
              </w:rPr>
              <w:t xml:space="preserve">in </w:t>
            </w:r>
            <w:r w:rsidRPr="00FE2446">
              <w:rPr>
                <w:sz w:val="28"/>
                <w:szCs w:val="28"/>
              </w:rPr>
              <w:t xml:space="preserve">our work.  There are competencies </w:t>
            </w:r>
            <w:r w:rsidR="00647B9C" w:rsidRPr="00FE2446">
              <w:rPr>
                <w:sz w:val="28"/>
                <w:szCs w:val="28"/>
              </w:rPr>
              <w:t>for</w:t>
            </w:r>
            <w:r w:rsidR="00647B9C">
              <w:rPr>
                <w:sz w:val="28"/>
                <w:szCs w:val="28"/>
              </w:rPr>
              <w:t xml:space="preserve"> Grant Managers; Program Directors; Site Coordinators and Frontline staff</w:t>
            </w:r>
            <w:r w:rsidRPr="00FE2446">
              <w:rPr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:rsidR="005424C9" w:rsidRDefault="005424C9"/>
        </w:tc>
        <w:tc>
          <w:tcPr>
            <w:tcW w:w="5305" w:type="dxa"/>
          </w:tcPr>
          <w:p w:rsidR="00F358BB" w:rsidRPr="00FE2446" w:rsidRDefault="00F358BB" w:rsidP="00F358BB">
            <w:pPr>
              <w:rPr>
                <w:sz w:val="28"/>
                <w:szCs w:val="28"/>
              </w:rPr>
            </w:pPr>
            <w:r w:rsidRPr="005424C9">
              <w:rPr>
                <w:b/>
                <w:color w:val="0070C0"/>
                <w:sz w:val="32"/>
                <w:szCs w:val="32"/>
              </w:rPr>
              <w:t>WHEN</w:t>
            </w:r>
            <w:r w:rsidRPr="00FE2446">
              <w:rPr>
                <w:sz w:val="28"/>
                <w:szCs w:val="28"/>
              </w:rPr>
              <w:t xml:space="preserve"> – The survey will come out the week of February 13</w:t>
            </w:r>
            <w:r w:rsidRPr="00FE2446">
              <w:rPr>
                <w:sz w:val="28"/>
                <w:szCs w:val="28"/>
                <w:vertAlign w:val="superscript"/>
              </w:rPr>
              <w:t>th</w:t>
            </w:r>
            <w:r w:rsidRPr="00FE2446">
              <w:rPr>
                <w:sz w:val="28"/>
                <w:szCs w:val="28"/>
              </w:rPr>
              <w:t xml:space="preserve">.  The links will be emailed to program directors and grant managers, and we ask that you forward </w:t>
            </w:r>
            <w:r>
              <w:rPr>
                <w:sz w:val="28"/>
                <w:szCs w:val="28"/>
              </w:rPr>
              <w:t xml:space="preserve">     the</w:t>
            </w:r>
            <w:r>
              <w:rPr>
                <w:sz w:val="28"/>
                <w:szCs w:val="28"/>
              </w:rPr>
              <w:t xml:space="preserve"> respective links</w:t>
            </w:r>
            <w:r w:rsidRPr="00FE2446">
              <w:rPr>
                <w:sz w:val="28"/>
                <w:szCs w:val="28"/>
              </w:rPr>
              <w:t xml:space="preserve"> to your site c</w:t>
            </w:r>
            <w:r>
              <w:rPr>
                <w:sz w:val="28"/>
                <w:szCs w:val="28"/>
              </w:rPr>
              <w:t>oordinators and frontline staff and request they take the time to</w:t>
            </w:r>
            <w:r>
              <w:rPr>
                <w:sz w:val="28"/>
                <w:szCs w:val="28"/>
              </w:rPr>
              <w:t xml:space="preserve"> complete the survey (about 20 mins).</w:t>
            </w:r>
            <w:r>
              <w:rPr>
                <w:sz w:val="28"/>
                <w:szCs w:val="28"/>
              </w:rPr>
              <w:t xml:space="preserve">  </w:t>
            </w:r>
          </w:p>
          <w:p w:rsidR="005424C9" w:rsidRDefault="005424C9"/>
        </w:tc>
      </w:tr>
      <w:tr w:rsidR="005424C9" w:rsidTr="00F358BB">
        <w:trPr>
          <w:trHeight w:val="2070"/>
        </w:trPr>
        <w:tc>
          <w:tcPr>
            <w:tcW w:w="5215" w:type="dxa"/>
          </w:tcPr>
          <w:p w:rsidR="00F358BB" w:rsidRPr="00FE2446" w:rsidRDefault="00F358BB" w:rsidP="00F358BB">
            <w:pPr>
              <w:rPr>
                <w:sz w:val="28"/>
                <w:szCs w:val="28"/>
              </w:rPr>
            </w:pPr>
            <w:r w:rsidRPr="005424C9">
              <w:rPr>
                <w:b/>
                <w:color w:val="7030A0"/>
                <w:sz w:val="32"/>
                <w:szCs w:val="32"/>
              </w:rPr>
              <w:t>WHY</w:t>
            </w:r>
            <w:r w:rsidRPr="005424C9">
              <w:rPr>
                <w:color w:val="7030A0"/>
                <w:sz w:val="28"/>
                <w:szCs w:val="28"/>
              </w:rPr>
              <w:t xml:space="preserve"> </w:t>
            </w:r>
            <w:r w:rsidRPr="00FE2446">
              <w:rPr>
                <w:sz w:val="28"/>
                <w:szCs w:val="28"/>
              </w:rPr>
              <w:t xml:space="preserve">– LACOE </w:t>
            </w:r>
            <w:r>
              <w:rPr>
                <w:sz w:val="28"/>
                <w:szCs w:val="28"/>
              </w:rPr>
              <w:t>provides</w:t>
            </w:r>
            <w:r w:rsidRPr="00FE2446">
              <w:rPr>
                <w:sz w:val="28"/>
                <w:szCs w:val="28"/>
              </w:rPr>
              <w:t xml:space="preserve"> the surveys each year </w:t>
            </w:r>
            <w:r>
              <w:rPr>
                <w:sz w:val="28"/>
                <w:szCs w:val="28"/>
              </w:rPr>
              <w:t xml:space="preserve">and the data </w:t>
            </w:r>
            <w:r>
              <w:rPr>
                <w:sz w:val="28"/>
                <w:szCs w:val="28"/>
              </w:rPr>
              <w:t>help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us determine what trainings </w:t>
            </w:r>
            <w:r>
              <w:rPr>
                <w:sz w:val="28"/>
                <w:szCs w:val="28"/>
              </w:rPr>
              <w:t>and TA</w:t>
            </w:r>
            <w:r>
              <w:rPr>
                <w:sz w:val="28"/>
                <w:szCs w:val="28"/>
              </w:rPr>
              <w:t xml:space="preserve"> to offer. </w:t>
            </w:r>
          </w:p>
          <w:p w:rsidR="005424C9" w:rsidRDefault="005424C9"/>
        </w:tc>
        <w:tc>
          <w:tcPr>
            <w:tcW w:w="270" w:type="dxa"/>
          </w:tcPr>
          <w:p w:rsidR="005424C9" w:rsidRDefault="005424C9"/>
        </w:tc>
        <w:tc>
          <w:tcPr>
            <w:tcW w:w="5305" w:type="dxa"/>
          </w:tcPr>
          <w:p w:rsidR="005424C9" w:rsidRPr="00F358BB" w:rsidRDefault="005424C9" w:rsidP="00F358BB">
            <w:pPr>
              <w:rPr>
                <w:sz w:val="28"/>
                <w:szCs w:val="28"/>
              </w:rPr>
            </w:pPr>
            <w:r w:rsidRPr="005424C9">
              <w:rPr>
                <w:b/>
                <w:color w:val="538135" w:themeColor="accent6" w:themeShade="BF"/>
                <w:sz w:val="32"/>
                <w:szCs w:val="32"/>
              </w:rPr>
              <w:t>RESULTS</w:t>
            </w:r>
            <w:r w:rsidR="00F358BB">
              <w:rPr>
                <w:b/>
                <w:color w:val="538135" w:themeColor="accent6" w:themeShade="BF"/>
                <w:sz w:val="32"/>
                <w:szCs w:val="32"/>
              </w:rPr>
              <w:t xml:space="preserve"> </w:t>
            </w:r>
            <w:proofErr w:type="gramStart"/>
            <w:r w:rsidR="00F358BB" w:rsidRPr="00F358BB">
              <w:rPr>
                <w:b/>
                <w:color w:val="000000" w:themeColor="text1"/>
                <w:sz w:val="32"/>
                <w:szCs w:val="32"/>
              </w:rPr>
              <w:t>-</w:t>
            </w:r>
            <w:r w:rsidR="00F358BB">
              <w:rPr>
                <w:b/>
                <w:color w:val="538135" w:themeColor="accent6" w:themeShade="BF"/>
                <w:sz w:val="32"/>
                <w:szCs w:val="32"/>
              </w:rPr>
              <w:t xml:space="preserve"> </w:t>
            </w:r>
            <w:r w:rsidRPr="00FE2446">
              <w:rPr>
                <w:sz w:val="28"/>
                <w:szCs w:val="28"/>
              </w:rPr>
              <w:t xml:space="preserve"> </w:t>
            </w:r>
            <w:r w:rsidR="00F358BB">
              <w:rPr>
                <w:sz w:val="28"/>
                <w:szCs w:val="28"/>
              </w:rPr>
              <w:t>Will</w:t>
            </w:r>
            <w:proofErr w:type="gramEnd"/>
            <w:r w:rsidR="00F358BB">
              <w:rPr>
                <w:sz w:val="28"/>
                <w:szCs w:val="28"/>
              </w:rPr>
              <w:t xml:space="preserve"> </w:t>
            </w:r>
            <w:r w:rsidRPr="00FE2446">
              <w:rPr>
                <w:sz w:val="28"/>
                <w:szCs w:val="28"/>
              </w:rPr>
              <w:t xml:space="preserve">be </w:t>
            </w:r>
            <w:r w:rsidR="00F358BB">
              <w:rPr>
                <w:sz w:val="28"/>
                <w:szCs w:val="28"/>
              </w:rPr>
              <w:t>shared</w:t>
            </w:r>
            <w:r w:rsidRPr="00FE2446">
              <w:rPr>
                <w:sz w:val="28"/>
                <w:szCs w:val="28"/>
              </w:rPr>
              <w:t xml:space="preserve"> at the May </w:t>
            </w:r>
            <w:r>
              <w:rPr>
                <w:sz w:val="28"/>
                <w:szCs w:val="28"/>
              </w:rPr>
              <w:t>12</w:t>
            </w:r>
            <w:r w:rsidRPr="005424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FE2446">
              <w:rPr>
                <w:sz w:val="28"/>
                <w:szCs w:val="28"/>
              </w:rPr>
              <w:t xml:space="preserve">Advisory meeting.  </w:t>
            </w:r>
            <w:r w:rsidR="00F358BB">
              <w:rPr>
                <w:sz w:val="28"/>
                <w:szCs w:val="28"/>
              </w:rPr>
              <w:t>Additionally, individualized</w:t>
            </w:r>
            <w:r w:rsidR="00647B9C">
              <w:rPr>
                <w:sz w:val="28"/>
                <w:szCs w:val="28"/>
              </w:rPr>
              <w:t xml:space="preserve"> reports </w:t>
            </w:r>
            <w:r w:rsidR="00F358BB">
              <w:rPr>
                <w:sz w:val="28"/>
                <w:szCs w:val="28"/>
              </w:rPr>
              <w:t xml:space="preserve">can be made available </w:t>
            </w:r>
            <w:r w:rsidR="00647B9C">
              <w:rPr>
                <w:sz w:val="28"/>
                <w:szCs w:val="28"/>
              </w:rPr>
              <w:t xml:space="preserve">for districts/organizations. </w:t>
            </w:r>
            <w:r w:rsidR="00F358BB">
              <w:rPr>
                <w:sz w:val="28"/>
                <w:szCs w:val="28"/>
              </w:rPr>
              <w:t xml:space="preserve"> C</w:t>
            </w:r>
            <w:r w:rsidRPr="00FE2446">
              <w:rPr>
                <w:sz w:val="28"/>
                <w:szCs w:val="28"/>
              </w:rPr>
              <w:t>ontact Sue Gevedon (</w:t>
            </w:r>
            <w:r w:rsidR="00F358BB">
              <w:rPr>
                <w:sz w:val="28"/>
                <w:szCs w:val="28"/>
              </w:rPr>
              <w:t>gevedon_sue@lacoe.edu</w:t>
            </w:r>
            <w:r>
              <w:rPr>
                <w:sz w:val="28"/>
                <w:szCs w:val="28"/>
              </w:rPr>
              <w:t xml:space="preserve">) if you would   like an individualized </w:t>
            </w:r>
            <w:r w:rsidRPr="00FE2446">
              <w:rPr>
                <w:sz w:val="28"/>
                <w:szCs w:val="28"/>
              </w:rPr>
              <w:t>report</w:t>
            </w:r>
            <w:r w:rsidR="00647B9C">
              <w:rPr>
                <w:sz w:val="28"/>
                <w:szCs w:val="28"/>
              </w:rPr>
              <w:t>.</w:t>
            </w:r>
            <w:r w:rsidRPr="00FE2446">
              <w:rPr>
                <w:sz w:val="28"/>
                <w:szCs w:val="28"/>
              </w:rPr>
              <w:t xml:space="preserve"> </w:t>
            </w:r>
          </w:p>
        </w:tc>
      </w:tr>
    </w:tbl>
    <w:p w:rsidR="005424C9" w:rsidRPr="00F358BB" w:rsidRDefault="005424C9">
      <w:pPr>
        <w:rPr>
          <w:sz w:val="28"/>
          <w:szCs w:val="28"/>
        </w:rPr>
      </w:pPr>
    </w:p>
    <w:p w:rsidR="005424C9" w:rsidRDefault="005424C9" w:rsidP="005424C9">
      <w:pPr>
        <w:rPr>
          <w:sz w:val="28"/>
          <w:szCs w:val="28"/>
        </w:rPr>
      </w:pPr>
      <w:r w:rsidRPr="005424C9">
        <w:rPr>
          <w:b/>
          <w:color w:val="C45911" w:themeColor="accent2" w:themeShade="BF"/>
          <w:sz w:val="32"/>
          <w:szCs w:val="32"/>
        </w:rPr>
        <w:t>WHERE</w:t>
      </w:r>
      <w:r w:rsidRPr="00FE2446">
        <w:rPr>
          <w:sz w:val="28"/>
          <w:szCs w:val="28"/>
        </w:rPr>
        <w:t xml:space="preserve"> – On Line!  Here are the links (but they will not be active until the week of Feb. 13</w:t>
      </w:r>
      <w:r w:rsidRPr="00FE2446">
        <w:rPr>
          <w:sz w:val="28"/>
          <w:szCs w:val="28"/>
          <w:vertAlign w:val="superscript"/>
        </w:rPr>
        <w:t>th</w:t>
      </w:r>
      <w:r w:rsidRPr="00FE2446">
        <w:rPr>
          <w:sz w:val="28"/>
          <w:szCs w:val="28"/>
        </w:rPr>
        <w:t xml:space="preserve">).  </w:t>
      </w:r>
    </w:p>
    <w:p w:rsidR="005424C9" w:rsidRPr="00FE2446" w:rsidRDefault="005424C9" w:rsidP="005424C9">
      <w:pPr>
        <w:rPr>
          <w:sz w:val="28"/>
          <w:szCs w:val="28"/>
        </w:rPr>
      </w:pPr>
      <w:r>
        <w:rPr>
          <w:sz w:val="28"/>
          <w:szCs w:val="28"/>
        </w:rPr>
        <w:t>You will also get an email from us!</w:t>
      </w:r>
    </w:p>
    <w:p w:rsidR="005424C9" w:rsidRPr="00FE2446" w:rsidRDefault="005424C9" w:rsidP="005424C9">
      <w:pPr>
        <w:rPr>
          <w:sz w:val="28"/>
          <w:szCs w:val="28"/>
        </w:rPr>
      </w:pPr>
      <w:r w:rsidRPr="00FE2446">
        <w:rPr>
          <w:sz w:val="28"/>
          <w:szCs w:val="28"/>
        </w:rPr>
        <w:t xml:space="preserve">Grant Manager – </w:t>
      </w:r>
      <w:hyperlink r:id="rId7" w:history="1">
        <w:r w:rsidR="00F358BB" w:rsidRPr="00297987">
          <w:rPr>
            <w:rStyle w:val="Hyperlink"/>
            <w:sz w:val="28"/>
            <w:szCs w:val="28"/>
          </w:rPr>
          <w:t>https://www.surv</w:t>
        </w:r>
        <w:r w:rsidR="00F358BB" w:rsidRPr="00297987">
          <w:rPr>
            <w:rStyle w:val="Hyperlink"/>
            <w:sz w:val="28"/>
            <w:szCs w:val="28"/>
          </w:rPr>
          <w:t>e</w:t>
        </w:r>
        <w:r w:rsidR="00F358BB" w:rsidRPr="00297987">
          <w:rPr>
            <w:rStyle w:val="Hyperlink"/>
            <w:sz w:val="28"/>
            <w:szCs w:val="28"/>
          </w:rPr>
          <w:t>ymonkey.com/r/grantman16-17</w:t>
        </w:r>
      </w:hyperlink>
      <w:r w:rsidR="00F358BB">
        <w:rPr>
          <w:rStyle w:val="Hyperlink"/>
          <w:color w:val="0070C0"/>
          <w:sz w:val="28"/>
          <w:szCs w:val="28"/>
        </w:rPr>
        <w:t xml:space="preserve"> </w:t>
      </w:r>
      <w:r w:rsidRPr="00F358BB">
        <w:rPr>
          <w:color w:val="0070C0"/>
          <w:sz w:val="28"/>
          <w:szCs w:val="28"/>
        </w:rPr>
        <w:t xml:space="preserve">     </w:t>
      </w:r>
      <w:r w:rsidRPr="00FE2446">
        <w:rPr>
          <w:sz w:val="28"/>
          <w:szCs w:val="28"/>
        </w:rPr>
        <w:t xml:space="preserve"> </w:t>
      </w:r>
    </w:p>
    <w:p w:rsidR="005424C9" w:rsidRPr="00FE2446" w:rsidRDefault="005424C9" w:rsidP="005424C9">
      <w:pPr>
        <w:rPr>
          <w:sz w:val="28"/>
          <w:szCs w:val="28"/>
        </w:rPr>
      </w:pPr>
      <w:r w:rsidRPr="00FE2446">
        <w:rPr>
          <w:sz w:val="28"/>
          <w:szCs w:val="28"/>
        </w:rPr>
        <w:t xml:space="preserve">Program Director – </w:t>
      </w:r>
      <w:hyperlink r:id="rId8" w:history="1">
        <w:r w:rsidRPr="00FE2446">
          <w:rPr>
            <w:rStyle w:val="Hyperlink"/>
            <w:sz w:val="28"/>
            <w:szCs w:val="28"/>
          </w:rPr>
          <w:t>https://www.surveymonkey.com/r/progdir16-17</w:t>
        </w:r>
      </w:hyperlink>
      <w:r w:rsidRPr="00FE2446">
        <w:rPr>
          <w:sz w:val="28"/>
          <w:szCs w:val="28"/>
        </w:rPr>
        <w:t xml:space="preserve">    </w:t>
      </w:r>
    </w:p>
    <w:p w:rsidR="005424C9" w:rsidRPr="00FE2446" w:rsidRDefault="005424C9" w:rsidP="005424C9">
      <w:pPr>
        <w:rPr>
          <w:sz w:val="28"/>
          <w:szCs w:val="28"/>
        </w:rPr>
      </w:pPr>
      <w:r w:rsidRPr="00FE2446">
        <w:rPr>
          <w:sz w:val="28"/>
          <w:szCs w:val="28"/>
        </w:rPr>
        <w:t xml:space="preserve">Site Coordinator – </w:t>
      </w:r>
      <w:hyperlink r:id="rId9" w:history="1">
        <w:r w:rsidRPr="00FE2446">
          <w:rPr>
            <w:rStyle w:val="Hyperlink"/>
            <w:sz w:val="28"/>
            <w:szCs w:val="28"/>
          </w:rPr>
          <w:t>https://www.surveymonkey.com/r/SC16-17</w:t>
        </w:r>
      </w:hyperlink>
      <w:r w:rsidRPr="00FE2446">
        <w:rPr>
          <w:sz w:val="28"/>
          <w:szCs w:val="28"/>
        </w:rPr>
        <w:t xml:space="preserve">   </w:t>
      </w:r>
    </w:p>
    <w:p w:rsidR="005424C9" w:rsidRPr="00FE2446" w:rsidRDefault="005424C9" w:rsidP="005424C9">
      <w:pPr>
        <w:rPr>
          <w:sz w:val="28"/>
          <w:szCs w:val="28"/>
        </w:rPr>
      </w:pPr>
      <w:r w:rsidRPr="00FE2446">
        <w:rPr>
          <w:sz w:val="28"/>
          <w:szCs w:val="28"/>
        </w:rPr>
        <w:t xml:space="preserve">Frontline staff – </w:t>
      </w:r>
      <w:hyperlink r:id="rId10" w:history="1">
        <w:r w:rsidRPr="00FE2446">
          <w:rPr>
            <w:rStyle w:val="Hyperlink"/>
            <w:sz w:val="28"/>
            <w:szCs w:val="28"/>
          </w:rPr>
          <w:t>https://www.surveymonkey.com/r/Frontline16-17</w:t>
        </w:r>
      </w:hyperlink>
    </w:p>
    <w:p w:rsidR="005424C9" w:rsidRDefault="005424C9">
      <w:pPr>
        <w:rPr>
          <w:noProof/>
        </w:rPr>
      </w:pPr>
    </w:p>
    <w:p w:rsidR="005424C9" w:rsidRDefault="005424C9">
      <w:pPr>
        <w:rPr>
          <w:noProof/>
        </w:rPr>
      </w:pPr>
    </w:p>
    <w:p w:rsidR="005424C9" w:rsidRDefault="00647B9C" w:rsidP="00647B9C">
      <w:r>
        <w:rPr>
          <w:rFonts w:ascii="Arial Black" w:hAnsi="Arial Black" w:cs="JasmineUPC"/>
          <w:b/>
          <w:noProof/>
          <w:color w:val="0070C0"/>
          <w:sz w:val="82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angle"/>
          </w14:props3d>
        </w:rPr>
        <w:t xml:space="preserve">  </w:t>
      </w:r>
      <w:r w:rsidRPr="00A608A8">
        <w:rPr>
          <w:rFonts w:ascii="Arial Black" w:hAnsi="Arial Black" w:cs="JasmineUPC"/>
          <w:b/>
          <w:noProof/>
          <w:color w:val="0070C0"/>
          <w:sz w:val="82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angle"/>
          </w14:props3d>
        </w:rPr>
        <w:drawing>
          <wp:inline distT="0" distB="0" distL="0" distR="0" wp14:anchorId="72C045D8" wp14:editId="5544627C">
            <wp:extent cx="2292350" cy="1487635"/>
            <wp:effectExtent l="0" t="0" r="0" b="0"/>
            <wp:docPr id="4" name="Picture 4" descr="C:\Users\gevedon_sue\Desktop\take_the_surv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vedon_sue\Desktop\take_the_surve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70" cy="151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F358BB">
        <w:rPr>
          <w:noProof/>
        </w:rPr>
        <w:t xml:space="preserve">                     </w:t>
      </w:r>
      <w:r>
        <w:rPr>
          <w:noProof/>
        </w:rPr>
        <w:t xml:space="preserve">      </w:t>
      </w:r>
      <w:r w:rsidR="005424C9" w:rsidRPr="00FE2446">
        <w:rPr>
          <w:noProof/>
        </w:rPr>
        <w:drawing>
          <wp:inline distT="0" distB="0" distL="0" distR="0" wp14:anchorId="05BA75CA" wp14:editId="5D4578A9">
            <wp:extent cx="1845217" cy="1752600"/>
            <wp:effectExtent l="0" t="0" r="3175" b="0"/>
            <wp:docPr id="2" name="Picture 2" descr="C:\Users\gevedon_sue\Desktop\your voice ma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vedon_sue\Desktop\your voice matt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93" cy="176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4C9" w:rsidSect="00F358BB">
      <w:headerReference w:type="default" r:id="rId13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BB" w:rsidRDefault="00F358BB" w:rsidP="00F358BB">
      <w:r>
        <w:separator/>
      </w:r>
    </w:p>
  </w:endnote>
  <w:endnote w:type="continuationSeparator" w:id="0">
    <w:p w:rsidR="00F358BB" w:rsidRDefault="00F358BB" w:rsidP="00F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BB" w:rsidRDefault="00F358BB" w:rsidP="00F358BB">
      <w:r>
        <w:separator/>
      </w:r>
    </w:p>
  </w:footnote>
  <w:footnote w:type="continuationSeparator" w:id="0">
    <w:p w:rsidR="00F358BB" w:rsidRDefault="00F358BB" w:rsidP="00F3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BB" w:rsidRDefault="00F358BB">
    <w:pPr>
      <w:pStyle w:val="Header"/>
    </w:pPr>
    <w:r>
      <w:t>LACOE ELTAU: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9"/>
    <w:rsid w:val="00114E5F"/>
    <w:rsid w:val="005424C9"/>
    <w:rsid w:val="00542659"/>
    <w:rsid w:val="00647B9C"/>
    <w:rsid w:val="00B3199A"/>
    <w:rsid w:val="00BC1FCB"/>
    <w:rsid w:val="00CD4E78"/>
    <w:rsid w:val="00F358BB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7A273-BCD3-46BE-94C8-B7FEA60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4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24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BB"/>
  </w:style>
  <w:style w:type="paragraph" w:styleId="Footer">
    <w:name w:val="footer"/>
    <w:basedOn w:val="Normal"/>
    <w:link w:val="FooterChar"/>
    <w:uiPriority w:val="99"/>
    <w:unhideWhenUsed/>
    <w:rsid w:val="00F35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progdir16-1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grantman16-17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Frontline16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rveymonkey.com/r/SC16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Gevedon_Sue</dc:creator>
  <cp:keywords/>
  <dc:description/>
  <cp:lastModifiedBy>Gevedon_Sue</cp:lastModifiedBy>
  <cp:revision>4</cp:revision>
  <cp:lastPrinted>2017-01-14T00:10:00Z</cp:lastPrinted>
  <dcterms:created xsi:type="dcterms:W3CDTF">2017-01-13T22:39:00Z</dcterms:created>
  <dcterms:modified xsi:type="dcterms:W3CDTF">2017-01-14T00:10:00Z</dcterms:modified>
</cp:coreProperties>
</file>